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1C" w:rsidRPr="00CD09C6" w:rsidRDefault="00F23C1C" w:rsidP="00F23C1C">
      <w:pPr>
        <w:jc w:val="both"/>
        <w:rPr>
          <w:sz w:val="24"/>
          <w:szCs w:val="24"/>
          <w:lang w:val="ro-RO"/>
        </w:rPr>
      </w:pPr>
      <w:r w:rsidRPr="00CD09C6">
        <w:rPr>
          <w:sz w:val="24"/>
          <w:szCs w:val="24"/>
          <w:lang w:val="ro-RO"/>
        </w:rPr>
        <w:t xml:space="preserve">    ANEXA 6 </w:t>
      </w:r>
    </w:p>
    <w:p w:rsidR="00F23C1C" w:rsidRPr="00CD09C6" w:rsidRDefault="00F23C1C" w:rsidP="00F23C1C">
      <w:pPr>
        <w:jc w:val="both"/>
        <w:rPr>
          <w:sz w:val="24"/>
          <w:szCs w:val="24"/>
          <w:lang w:val="ro-RO"/>
        </w:rPr>
      </w:pPr>
      <w:r w:rsidRPr="00CD09C6">
        <w:rPr>
          <w:sz w:val="24"/>
          <w:szCs w:val="24"/>
          <w:lang w:val="ro-RO"/>
        </w:rPr>
        <w:t xml:space="preserve">    la metodologie</w:t>
      </w:r>
    </w:p>
    <w:p w:rsidR="00F23C1C" w:rsidRPr="00CD09C6" w:rsidRDefault="00F23C1C" w:rsidP="00F23C1C">
      <w:pPr>
        <w:jc w:val="both"/>
        <w:rPr>
          <w:sz w:val="24"/>
          <w:szCs w:val="24"/>
          <w:lang w:val="ro-RO"/>
        </w:rPr>
      </w:pPr>
    </w:p>
    <w:p w:rsidR="00F23C1C" w:rsidRPr="00CD09C6" w:rsidRDefault="00F23C1C" w:rsidP="00F23C1C">
      <w:pPr>
        <w:jc w:val="both"/>
        <w:rPr>
          <w:sz w:val="24"/>
          <w:szCs w:val="24"/>
          <w:lang w:val="ro-RO"/>
        </w:rPr>
      </w:pPr>
      <w:r w:rsidRPr="00CD09C6">
        <w:rPr>
          <w:sz w:val="24"/>
          <w:szCs w:val="24"/>
          <w:lang w:val="ro-RO"/>
        </w:rPr>
        <w:t xml:space="preserve">    Concursul pentru ocuparea funcţiei de inspector şcolar general, inspector şcolar general adjunct şi de director al casei corpului didactic</w:t>
      </w:r>
    </w:p>
    <w:p w:rsidR="00F23C1C" w:rsidRPr="00CD09C6" w:rsidRDefault="00F23C1C" w:rsidP="00F23C1C">
      <w:pPr>
        <w:jc w:val="both"/>
        <w:rPr>
          <w:sz w:val="24"/>
          <w:szCs w:val="24"/>
          <w:lang w:val="ro-RO"/>
        </w:rPr>
      </w:pP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w:t>
      </w:r>
    </w:p>
    <w:p w:rsidR="00F23C1C" w:rsidRPr="00CD09C6" w:rsidRDefault="00F23C1C" w:rsidP="00F23C1C">
      <w:pPr>
        <w:autoSpaceDE w:val="0"/>
        <w:autoSpaceDN w:val="0"/>
        <w:adjustRightInd w:val="0"/>
        <w:rPr>
          <w:sz w:val="24"/>
          <w:szCs w:val="24"/>
          <w:lang w:val="ro-RO"/>
        </w:rPr>
      </w:pPr>
      <w:r w:rsidRPr="00CD09C6">
        <w:rPr>
          <w:sz w:val="24"/>
          <w:szCs w:val="24"/>
          <w:lang w:val="ro-RO"/>
        </w:rPr>
        <w:t>Examinat ...................                                                          Examinator: ................................</w:t>
      </w: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Județul ....................                                                      (numele, prenumele și semnătura)</w:t>
      </w: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Data .......................</w:t>
      </w:r>
    </w:p>
    <w:p w:rsidR="00F23C1C" w:rsidRPr="00CD09C6" w:rsidRDefault="00F23C1C" w:rsidP="00F23C1C">
      <w:pPr>
        <w:autoSpaceDE w:val="0"/>
        <w:autoSpaceDN w:val="0"/>
        <w:adjustRightInd w:val="0"/>
        <w:rPr>
          <w:sz w:val="24"/>
          <w:szCs w:val="24"/>
          <w:lang w:val="ro-RO"/>
        </w:rPr>
      </w:pPr>
    </w:p>
    <w:p w:rsidR="00F23C1C" w:rsidRPr="00CD09C6" w:rsidRDefault="00F23C1C" w:rsidP="00F23C1C">
      <w:pPr>
        <w:autoSpaceDE w:val="0"/>
        <w:autoSpaceDN w:val="0"/>
        <w:adjustRightInd w:val="0"/>
        <w:jc w:val="center"/>
        <w:rPr>
          <w:b/>
          <w:sz w:val="24"/>
          <w:szCs w:val="24"/>
          <w:lang w:val="ro-RO" w:eastAsia="en-US"/>
        </w:rPr>
      </w:pPr>
      <w:r w:rsidRPr="00CD09C6">
        <w:rPr>
          <w:b/>
          <w:sz w:val="24"/>
          <w:szCs w:val="24"/>
          <w:lang w:val="ro-RO" w:eastAsia="en-US"/>
        </w:rPr>
        <w:t>EVALUARE</w:t>
      </w:r>
    </w:p>
    <w:p w:rsidR="00F23C1C" w:rsidRPr="00CD09C6" w:rsidRDefault="00F23C1C" w:rsidP="00F23C1C">
      <w:pPr>
        <w:autoSpaceDE w:val="0"/>
        <w:autoSpaceDN w:val="0"/>
        <w:adjustRightInd w:val="0"/>
        <w:jc w:val="center"/>
        <w:rPr>
          <w:b/>
          <w:sz w:val="24"/>
          <w:szCs w:val="24"/>
          <w:lang w:val="ro-RO"/>
        </w:rPr>
      </w:pPr>
      <w:r w:rsidRPr="00CD09C6">
        <w:rPr>
          <w:b/>
          <w:sz w:val="24"/>
          <w:szCs w:val="24"/>
          <w:lang w:val="ro-RO" w:eastAsia="en-US"/>
        </w:rPr>
        <w:t>Interviu și susținerea ofertei manageriale</w:t>
      </w:r>
    </w:p>
    <w:tbl>
      <w:tblPr>
        <w:tblpPr w:leftFromText="180" w:rightFromText="180" w:vertAnchor="text" w:horzAnchor="margin" w:tblpXSpec="center" w:tblpY="4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1134"/>
        <w:gridCol w:w="851"/>
        <w:gridCol w:w="993"/>
        <w:gridCol w:w="849"/>
      </w:tblGrid>
      <w:tr w:rsidR="00F23C1C" w:rsidRPr="00CD09C6" w:rsidTr="00FD4A7F">
        <w:trPr>
          <w:trHeight w:val="272"/>
        </w:trPr>
        <w:tc>
          <w:tcPr>
            <w:tcW w:w="6487" w:type="dxa"/>
            <w:vMerge w:val="restart"/>
            <w:vAlign w:val="center"/>
          </w:tcPr>
          <w:p w:rsidR="00F23C1C" w:rsidRPr="00CD09C6" w:rsidRDefault="00F23C1C" w:rsidP="00FD4A7F">
            <w:pPr>
              <w:jc w:val="center"/>
              <w:rPr>
                <w:sz w:val="24"/>
                <w:szCs w:val="24"/>
                <w:lang w:val="ro-RO"/>
              </w:rPr>
            </w:pPr>
            <w:r w:rsidRPr="00CD09C6">
              <w:rPr>
                <w:sz w:val="24"/>
                <w:szCs w:val="24"/>
                <w:lang w:val="ro-RO"/>
              </w:rPr>
              <w:t>Criterii</w:t>
            </w:r>
          </w:p>
        </w:tc>
        <w:tc>
          <w:tcPr>
            <w:tcW w:w="1985" w:type="dxa"/>
            <w:gridSpan w:val="2"/>
            <w:vAlign w:val="center"/>
          </w:tcPr>
          <w:p w:rsidR="00F23C1C" w:rsidRPr="00CD09C6" w:rsidRDefault="00F23C1C" w:rsidP="00FD4A7F">
            <w:pPr>
              <w:jc w:val="center"/>
              <w:rPr>
                <w:sz w:val="24"/>
                <w:szCs w:val="24"/>
                <w:lang w:val="ro-RO"/>
              </w:rPr>
            </w:pPr>
            <w:r w:rsidRPr="00CD09C6">
              <w:rPr>
                <w:sz w:val="24"/>
                <w:szCs w:val="24"/>
                <w:lang w:val="ro-RO"/>
              </w:rPr>
              <w:t>Punctajul maxim</w:t>
            </w:r>
          </w:p>
        </w:tc>
        <w:tc>
          <w:tcPr>
            <w:tcW w:w="1842" w:type="dxa"/>
            <w:gridSpan w:val="2"/>
            <w:shd w:val="clear" w:color="auto" w:fill="auto"/>
            <w:vAlign w:val="center"/>
          </w:tcPr>
          <w:p w:rsidR="00F23C1C" w:rsidRPr="00CD09C6" w:rsidRDefault="00F23C1C" w:rsidP="00FD4A7F">
            <w:pPr>
              <w:jc w:val="center"/>
              <w:rPr>
                <w:sz w:val="24"/>
                <w:szCs w:val="24"/>
                <w:lang w:val="ro-RO"/>
              </w:rPr>
            </w:pPr>
            <w:r w:rsidRPr="00CD09C6">
              <w:rPr>
                <w:sz w:val="24"/>
                <w:szCs w:val="24"/>
                <w:lang w:val="ro-RO"/>
              </w:rPr>
              <w:t>Punctajul obținut</w:t>
            </w:r>
          </w:p>
        </w:tc>
      </w:tr>
      <w:tr w:rsidR="00F23C1C" w:rsidRPr="00CD09C6" w:rsidTr="00FD4A7F">
        <w:trPr>
          <w:trHeight w:val="272"/>
        </w:trPr>
        <w:tc>
          <w:tcPr>
            <w:tcW w:w="6487" w:type="dxa"/>
            <w:vMerge/>
            <w:vAlign w:val="center"/>
          </w:tcPr>
          <w:p w:rsidR="00F23C1C" w:rsidRPr="00CD09C6" w:rsidRDefault="00F23C1C" w:rsidP="00FD4A7F">
            <w:pPr>
              <w:jc w:val="center"/>
              <w:rPr>
                <w:sz w:val="24"/>
                <w:szCs w:val="24"/>
                <w:lang w:val="ro-RO"/>
              </w:rPr>
            </w:pPr>
          </w:p>
        </w:tc>
        <w:tc>
          <w:tcPr>
            <w:tcW w:w="1134" w:type="dxa"/>
            <w:vAlign w:val="center"/>
          </w:tcPr>
          <w:p w:rsidR="00F23C1C" w:rsidRPr="00CD09C6" w:rsidRDefault="00F23C1C" w:rsidP="00FD4A7F">
            <w:pPr>
              <w:jc w:val="center"/>
              <w:rPr>
                <w:sz w:val="24"/>
                <w:szCs w:val="24"/>
                <w:lang w:val="ro-RO"/>
              </w:rPr>
            </w:pPr>
            <w:r w:rsidRPr="00CD09C6">
              <w:rPr>
                <w:sz w:val="24"/>
                <w:szCs w:val="24"/>
                <w:lang w:val="ro-RO"/>
              </w:rPr>
              <w:t>Interviu*</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ofertă</w:t>
            </w:r>
          </w:p>
        </w:tc>
        <w:tc>
          <w:tcPr>
            <w:tcW w:w="993" w:type="dxa"/>
            <w:shd w:val="clear" w:color="auto" w:fill="auto"/>
            <w:vAlign w:val="center"/>
          </w:tcPr>
          <w:p w:rsidR="00F23C1C" w:rsidRPr="00CD09C6" w:rsidRDefault="00F23C1C" w:rsidP="00FD4A7F">
            <w:pPr>
              <w:jc w:val="center"/>
              <w:rPr>
                <w:sz w:val="24"/>
                <w:szCs w:val="24"/>
                <w:lang w:val="ro-RO"/>
              </w:rPr>
            </w:pPr>
            <w:r w:rsidRPr="00CD09C6">
              <w:rPr>
                <w:sz w:val="24"/>
                <w:szCs w:val="24"/>
                <w:lang w:val="ro-RO"/>
              </w:rPr>
              <w:t>interviu</w:t>
            </w:r>
          </w:p>
        </w:tc>
        <w:tc>
          <w:tcPr>
            <w:tcW w:w="849" w:type="dxa"/>
            <w:shd w:val="clear" w:color="auto" w:fill="auto"/>
            <w:vAlign w:val="center"/>
          </w:tcPr>
          <w:p w:rsidR="00F23C1C" w:rsidRPr="00CD09C6" w:rsidRDefault="00F23C1C" w:rsidP="00FD4A7F">
            <w:pPr>
              <w:jc w:val="center"/>
              <w:rPr>
                <w:sz w:val="24"/>
                <w:szCs w:val="24"/>
                <w:lang w:val="ro-RO"/>
              </w:rPr>
            </w:pPr>
            <w:r w:rsidRPr="00CD09C6">
              <w:rPr>
                <w:sz w:val="24"/>
                <w:szCs w:val="24"/>
                <w:lang w:val="ro-RO"/>
              </w:rPr>
              <w:t>ofertă</w:t>
            </w:r>
          </w:p>
        </w:tc>
      </w:tr>
      <w:tr w:rsidR="00F23C1C" w:rsidRPr="00CD09C6" w:rsidTr="00FD4A7F">
        <w:trPr>
          <w:trHeight w:val="1598"/>
        </w:trPr>
        <w:tc>
          <w:tcPr>
            <w:tcW w:w="6487" w:type="dxa"/>
            <w:vAlign w:val="center"/>
          </w:tcPr>
          <w:p w:rsidR="00F23C1C" w:rsidRPr="00CD09C6" w:rsidRDefault="00F23C1C" w:rsidP="00F23C1C">
            <w:pPr>
              <w:pStyle w:val="ListParagraph"/>
              <w:numPr>
                <w:ilvl w:val="0"/>
                <w:numId w:val="1"/>
              </w:numPr>
              <w:tabs>
                <w:tab w:val="left" w:pos="270"/>
              </w:tabs>
              <w:ind w:left="0" w:firstLine="0"/>
              <w:jc w:val="both"/>
              <w:rPr>
                <w:sz w:val="24"/>
                <w:szCs w:val="24"/>
                <w:lang w:val="ro-RO"/>
              </w:rPr>
            </w:pPr>
            <w:r w:rsidRPr="00CD09C6">
              <w:rPr>
                <w:sz w:val="24"/>
                <w:szCs w:val="24"/>
                <w:lang w:val="ro-RO"/>
              </w:rPr>
              <w:t>Aspecte organizatorice: proiectarea, monitorizarea, evaluarea activității instituției/instituțiilor din subordine  (inspectoratului școlar, unităților conexe, unității de învățământ, activității extrașcolare etc.), inspecția școlară, participare și implicare organizațională, formarea și conducerea echipelor, managementul reuniunilor de   lucru.</w:t>
            </w:r>
          </w:p>
        </w:tc>
        <w:tc>
          <w:tcPr>
            <w:tcW w:w="1134"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FD4A7F">
        <w:tc>
          <w:tcPr>
            <w:tcW w:w="6487" w:type="dxa"/>
            <w:vAlign w:val="center"/>
          </w:tcPr>
          <w:p w:rsidR="00F23C1C" w:rsidRPr="00CD09C6" w:rsidRDefault="00F23C1C" w:rsidP="00FD4A7F">
            <w:pPr>
              <w:jc w:val="both"/>
              <w:rPr>
                <w:sz w:val="24"/>
                <w:szCs w:val="24"/>
                <w:lang w:val="ro-RO"/>
              </w:rPr>
            </w:pPr>
            <w:r w:rsidRPr="00CD09C6">
              <w:rPr>
                <w:sz w:val="24"/>
                <w:szCs w:val="24"/>
                <w:lang w:val="ro-RO"/>
              </w:rPr>
              <w:t xml:space="preserve">b) Aspecte financiar-juridice: cunoașterea legislației generale și a legislației din domeniul învățământului metode și mijloace de atragere a resurselor extrabugetare și de finanțare </w:t>
            </w:r>
          </w:p>
        </w:tc>
        <w:tc>
          <w:tcPr>
            <w:tcW w:w="1134"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FD4A7F">
        <w:trPr>
          <w:trHeight w:val="1442"/>
        </w:trPr>
        <w:tc>
          <w:tcPr>
            <w:tcW w:w="6487" w:type="dxa"/>
            <w:vAlign w:val="center"/>
          </w:tcPr>
          <w:p w:rsidR="00F23C1C" w:rsidRPr="00CD09C6" w:rsidRDefault="00F23C1C" w:rsidP="00FD4A7F">
            <w:pPr>
              <w:jc w:val="both"/>
              <w:rPr>
                <w:sz w:val="24"/>
                <w:szCs w:val="24"/>
                <w:lang w:val="ro-RO"/>
              </w:rPr>
            </w:pPr>
            <w:r w:rsidRPr="00CD09C6">
              <w:rPr>
                <w:sz w:val="24"/>
                <w:szCs w:val="24"/>
                <w:lang w:val="ro-RO"/>
              </w:rPr>
              <w:t>c) Trăsături de personalitate relevate pentru interviu: capacitate de percepție globală și sinteză creativă, capacitate de adaptare, de relaționare și comunicare, perspicacitate, prezență de spirit, capacitate de negociere, de argumentare, de convingere, empatie, energie, disponibilitate și rezistență la efort și stres, respectarea normelor deontologice specifice profesiei și funcției</w:t>
            </w:r>
          </w:p>
        </w:tc>
        <w:tc>
          <w:tcPr>
            <w:tcW w:w="1134"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FD4A7F">
        <w:tc>
          <w:tcPr>
            <w:tcW w:w="6487" w:type="dxa"/>
            <w:vAlign w:val="center"/>
          </w:tcPr>
          <w:p w:rsidR="00F23C1C" w:rsidRPr="00CD09C6" w:rsidRDefault="00F23C1C" w:rsidP="00FD4A7F">
            <w:pPr>
              <w:jc w:val="both"/>
              <w:rPr>
                <w:sz w:val="24"/>
                <w:szCs w:val="24"/>
                <w:lang w:val="ro-RO"/>
              </w:rPr>
            </w:pPr>
            <w:r w:rsidRPr="00CD09C6">
              <w:rPr>
                <w:sz w:val="24"/>
                <w:szCs w:val="24"/>
                <w:lang w:val="ro-RO"/>
              </w:rPr>
              <w:t xml:space="preserve">d) Competențe personale în: identificarea activităților/acțiunilor concrete necesare atingerii obiectivelor stabilite, alocarea resurselor umane și non-umane pentru realizarea activităților, alegerea, desemnarea, delegarea persoanelor/echipelor care vor conduce activitățile stabilite, eficiența comunicării formale și informale, manifestarea selectivă a puterii </w:t>
            </w:r>
          </w:p>
        </w:tc>
        <w:tc>
          <w:tcPr>
            <w:tcW w:w="1134"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FD4A7F">
        <w:tc>
          <w:tcPr>
            <w:tcW w:w="6487" w:type="dxa"/>
            <w:vAlign w:val="center"/>
          </w:tcPr>
          <w:p w:rsidR="00F23C1C" w:rsidRPr="00CD09C6" w:rsidRDefault="00F23C1C" w:rsidP="00FD4A7F">
            <w:pPr>
              <w:rPr>
                <w:sz w:val="24"/>
                <w:szCs w:val="24"/>
                <w:lang w:val="ro-RO"/>
              </w:rPr>
            </w:pPr>
            <w:r w:rsidRPr="00CD09C6">
              <w:rPr>
                <w:sz w:val="24"/>
                <w:szCs w:val="24"/>
                <w:lang w:val="ro-RO"/>
              </w:rPr>
              <w:t>e) Elaborarea și susținerea ofertei manageriale. Oferta managerială trebuie să cuprindă cel puțin următoarele elemente:</w:t>
            </w:r>
          </w:p>
          <w:p w:rsidR="00F23C1C" w:rsidRPr="00CD09C6" w:rsidRDefault="00F23C1C" w:rsidP="00FD4A7F">
            <w:pPr>
              <w:rPr>
                <w:sz w:val="24"/>
                <w:szCs w:val="24"/>
                <w:lang w:val="ro-RO"/>
              </w:rPr>
            </w:pPr>
            <w:r w:rsidRPr="00CD09C6">
              <w:rPr>
                <w:sz w:val="24"/>
                <w:szCs w:val="24"/>
                <w:lang w:val="ro-RO"/>
              </w:rPr>
              <w:t xml:space="preserve">- </w:t>
            </w:r>
            <w:r w:rsidRPr="00CD09C6">
              <w:rPr>
                <w:b/>
                <w:sz w:val="24"/>
                <w:szCs w:val="24"/>
                <w:lang w:val="ro-RO"/>
              </w:rPr>
              <w:t xml:space="preserve">Definirea și prezentarea elementelor culturii organizaționale </w:t>
            </w:r>
            <w:r w:rsidRPr="00CD09C6">
              <w:rPr>
                <w:sz w:val="24"/>
                <w:szCs w:val="24"/>
                <w:lang w:val="ro-RO"/>
              </w:rPr>
              <w:t>(viziune, misiune, norme, valori, principii, credințe)-</w:t>
            </w:r>
            <w:r w:rsidRPr="00CD09C6">
              <w:rPr>
                <w:b/>
                <w:sz w:val="24"/>
                <w:szCs w:val="24"/>
                <w:lang w:val="ro-RO"/>
              </w:rPr>
              <w:t>0,5 p</w:t>
            </w:r>
          </w:p>
          <w:p w:rsidR="00F23C1C" w:rsidRPr="00CD09C6" w:rsidRDefault="00F23C1C" w:rsidP="00FD4A7F">
            <w:pPr>
              <w:rPr>
                <w:sz w:val="24"/>
                <w:szCs w:val="24"/>
                <w:lang w:val="ro-RO"/>
              </w:rPr>
            </w:pPr>
            <w:r w:rsidRPr="00CD09C6">
              <w:rPr>
                <w:sz w:val="24"/>
                <w:szCs w:val="24"/>
                <w:lang w:val="ro-RO"/>
              </w:rPr>
              <w:t xml:space="preserve">- </w:t>
            </w:r>
            <w:r w:rsidRPr="00CD09C6">
              <w:rPr>
                <w:b/>
                <w:sz w:val="24"/>
                <w:szCs w:val="24"/>
                <w:lang w:val="ro-RO"/>
              </w:rPr>
              <w:t xml:space="preserve">Diagnoza </w:t>
            </w:r>
            <w:r w:rsidRPr="00CD09C6">
              <w:rPr>
                <w:bCs/>
                <w:sz w:val="24"/>
                <w:szCs w:val="24"/>
                <w:lang w:val="ro-RO"/>
              </w:rPr>
              <w:t xml:space="preserve"> care trebuie să conțină și analiza </w:t>
            </w:r>
            <w:r w:rsidRPr="00CD09C6">
              <w:rPr>
                <w:b/>
                <w:bCs/>
                <w:sz w:val="24"/>
                <w:szCs w:val="24"/>
                <w:lang w:val="ro-RO"/>
              </w:rPr>
              <w:t>de tip SWOT</w:t>
            </w:r>
            <w:r w:rsidRPr="00CD09C6">
              <w:rPr>
                <w:sz w:val="24"/>
                <w:szCs w:val="24"/>
                <w:lang w:val="ro-RO"/>
              </w:rPr>
              <w:t xml:space="preserve"> (contextul socio-economic și cultural, resurse umane, resurse </w:t>
            </w:r>
            <w:r w:rsidRPr="00CD09C6">
              <w:rPr>
                <w:sz w:val="24"/>
                <w:szCs w:val="24"/>
                <w:lang w:val="ro-RO"/>
              </w:rPr>
              <w:lastRenderedPageBreak/>
              <w:t>materiale, resurse financiare, resurse pedagogice etc.)-</w:t>
            </w:r>
            <w:r w:rsidRPr="00CD09C6">
              <w:rPr>
                <w:b/>
                <w:sz w:val="24"/>
                <w:szCs w:val="24"/>
                <w:lang w:val="ro-RO"/>
              </w:rPr>
              <w:t>1 p</w:t>
            </w:r>
          </w:p>
          <w:p w:rsidR="00F23C1C" w:rsidRPr="00CD09C6" w:rsidRDefault="00F23C1C" w:rsidP="00FD4A7F">
            <w:pPr>
              <w:rPr>
                <w:b/>
                <w:sz w:val="24"/>
                <w:szCs w:val="24"/>
                <w:lang w:val="ro-RO"/>
              </w:rPr>
            </w:pPr>
            <w:r w:rsidRPr="00CD09C6">
              <w:rPr>
                <w:sz w:val="24"/>
                <w:szCs w:val="24"/>
                <w:lang w:val="ro-RO"/>
              </w:rPr>
              <w:t xml:space="preserve">- </w:t>
            </w:r>
            <w:r w:rsidRPr="00CD09C6">
              <w:rPr>
                <w:b/>
                <w:sz w:val="24"/>
                <w:szCs w:val="24"/>
                <w:lang w:val="ro-RO"/>
              </w:rPr>
              <w:t>Stabilirea țintelor strategice pentru fiecare domeniu managerial</w:t>
            </w:r>
            <w:r w:rsidRPr="00CD09C6">
              <w:rPr>
                <w:sz w:val="24"/>
                <w:szCs w:val="24"/>
                <w:lang w:val="ro-RO"/>
              </w:rPr>
              <w:t>: management curricular, managementul resurselor umane, managementul resurselor financiare, managementul relațiilor comunitare și sistemice</w:t>
            </w:r>
            <w:r w:rsidRPr="00CD09C6">
              <w:rPr>
                <w:b/>
                <w:sz w:val="24"/>
                <w:szCs w:val="24"/>
                <w:lang w:val="ro-RO"/>
              </w:rPr>
              <w:t>-1 p</w:t>
            </w:r>
          </w:p>
          <w:p w:rsidR="00F23C1C" w:rsidRPr="00CD09C6" w:rsidRDefault="00F23C1C" w:rsidP="00FD4A7F">
            <w:pPr>
              <w:rPr>
                <w:sz w:val="24"/>
                <w:szCs w:val="24"/>
                <w:lang w:val="ro-RO"/>
              </w:rPr>
            </w:pPr>
          </w:p>
          <w:p w:rsidR="00F23C1C" w:rsidRPr="00CD09C6" w:rsidRDefault="00F23C1C" w:rsidP="00FD4A7F">
            <w:pPr>
              <w:rPr>
                <w:sz w:val="24"/>
                <w:szCs w:val="24"/>
                <w:lang w:val="ro-RO"/>
              </w:rPr>
            </w:pPr>
            <w:r w:rsidRPr="00CD09C6">
              <w:rPr>
                <w:sz w:val="24"/>
                <w:szCs w:val="24"/>
                <w:lang w:val="ro-RO"/>
              </w:rPr>
              <w:t xml:space="preserve">- </w:t>
            </w:r>
            <w:r w:rsidRPr="00CD09C6">
              <w:rPr>
                <w:b/>
                <w:sz w:val="24"/>
                <w:szCs w:val="24"/>
                <w:lang w:val="ro-RO"/>
              </w:rPr>
              <w:t>Planul operațional (obiective, acțiuni, parteneri, termene,  responsabilități, indicatori de performanță, resurse)-1 p</w:t>
            </w:r>
          </w:p>
          <w:p w:rsidR="00F23C1C" w:rsidRPr="00CD09C6" w:rsidRDefault="00F23C1C" w:rsidP="00FD4A7F">
            <w:pPr>
              <w:rPr>
                <w:b/>
                <w:sz w:val="24"/>
                <w:szCs w:val="24"/>
                <w:lang w:val="ro-RO"/>
              </w:rPr>
            </w:pPr>
            <w:r w:rsidRPr="00CD09C6">
              <w:rPr>
                <w:sz w:val="24"/>
                <w:szCs w:val="24"/>
                <w:lang w:val="ro-RO"/>
              </w:rPr>
              <w:t xml:space="preserve">- </w:t>
            </w:r>
            <w:r w:rsidRPr="00CD09C6">
              <w:rPr>
                <w:b/>
                <w:sz w:val="24"/>
                <w:szCs w:val="24"/>
                <w:lang w:val="ro-RO"/>
              </w:rPr>
              <w:t>Monitorizarea și evaluarea planului operațional -0,5</w:t>
            </w:r>
          </w:p>
          <w:p w:rsidR="00F23C1C" w:rsidRPr="00CD09C6" w:rsidRDefault="00F23C1C" w:rsidP="00FD4A7F">
            <w:pPr>
              <w:rPr>
                <w:b/>
                <w:sz w:val="24"/>
                <w:szCs w:val="24"/>
                <w:lang w:val="ro-RO"/>
              </w:rPr>
            </w:pPr>
            <w:r w:rsidRPr="00CD09C6">
              <w:rPr>
                <w:sz w:val="24"/>
                <w:szCs w:val="24"/>
                <w:lang w:val="ro-RO"/>
              </w:rPr>
              <w:t xml:space="preserve">- </w:t>
            </w:r>
            <w:r w:rsidRPr="00CD09C6">
              <w:rPr>
                <w:b/>
                <w:sz w:val="24"/>
                <w:szCs w:val="24"/>
                <w:lang w:val="ro-RO"/>
              </w:rPr>
              <w:t xml:space="preserve">Prezentarea unui studiu de caz prin care să se evidențieze specificul zonei/regiunii și adaptarea țintelor strategice la realitățile județului: -2 p </w:t>
            </w:r>
          </w:p>
          <w:p w:rsidR="00F23C1C" w:rsidRPr="00CD09C6" w:rsidRDefault="00F23C1C" w:rsidP="00F23C1C">
            <w:pPr>
              <w:pStyle w:val="ListParagraph"/>
              <w:numPr>
                <w:ilvl w:val="0"/>
                <w:numId w:val="2"/>
              </w:numPr>
              <w:ind w:left="567" w:firstLine="0"/>
              <w:jc w:val="both"/>
              <w:rPr>
                <w:sz w:val="24"/>
                <w:szCs w:val="24"/>
                <w:lang w:val="ro-RO"/>
              </w:rPr>
            </w:pPr>
            <w:r w:rsidRPr="00CD09C6">
              <w:rPr>
                <w:sz w:val="24"/>
                <w:szCs w:val="24"/>
                <w:lang w:val="ro-RO"/>
              </w:rPr>
              <w:t>analiza unei/unor situații concrete dificile/dilematice întâlnite, de criză la nivelul județului;</w:t>
            </w:r>
          </w:p>
          <w:p w:rsidR="00F23C1C" w:rsidRPr="00CD09C6" w:rsidRDefault="00F23C1C" w:rsidP="00F23C1C">
            <w:pPr>
              <w:pStyle w:val="ListParagraph"/>
              <w:numPr>
                <w:ilvl w:val="0"/>
                <w:numId w:val="2"/>
              </w:numPr>
              <w:ind w:left="567" w:firstLine="0"/>
              <w:jc w:val="both"/>
              <w:rPr>
                <w:sz w:val="24"/>
                <w:szCs w:val="24"/>
                <w:lang w:val="ro-RO"/>
              </w:rPr>
            </w:pPr>
            <w:r w:rsidRPr="00CD09C6">
              <w:rPr>
                <w:sz w:val="24"/>
                <w:szCs w:val="24"/>
                <w:lang w:val="ro-RO"/>
              </w:rPr>
              <w:t>prezentarea unor posibile strategii manageriale pentru soluționarea acestora.</w:t>
            </w:r>
          </w:p>
          <w:p w:rsidR="00F23C1C" w:rsidRPr="00CD09C6" w:rsidRDefault="00F23C1C" w:rsidP="00FD4A7F">
            <w:pPr>
              <w:pStyle w:val="ListParagraph"/>
              <w:ind w:left="567"/>
              <w:jc w:val="both"/>
              <w:rPr>
                <w:sz w:val="24"/>
                <w:szCs w:val="24"/>
                <w:lang w:val="ro-RO"/>
              </w:rPr>
            </w:pPr>
          </w:p>
          <w:p w:rsidR="00F23C1C" w:rsidRPr="00CD09C6" w:rsidRDefault="00F23C1C" w:rsidP="00FD4A7F">
            <w:pPr>
              <w:pStyle w:val="ListParagraph"/>
              <w:ind w:left="0" w:firstLine="567"/>
              <w:jc w:val="both"/>
              <w:rPr>
                <w:sz w:val="24"/>
                <w:szCs w:val="24"/>
                <w:lang w:val="ro-RO"/>
              </w:rPr>
            </w:pPr>
            <w:r w:rsidRPr="00CD09C6">
              <w:rPr>
                <w:sz w:val="24"/>
                <w:szCs w:val="24"/>
                <w:lang w:val="ro-RO"/>
              </w:rPr>
              <w:t>Se apreciază originalitatea și creativitatea, viziunea managerială și credibilitatea soluțiilor propuse, valorificarea cunoștințelor manageriale și a traseelor legislative în relație cu problemele de educație specifice județului.</w:t>
            </w:r>
          </w:p>
          <w:p w:rsidR="00F23C1C" w:rsidRPr="00CD09C6" w:rsidRDefault="00F23C1C" w:rsidP="00FD4A7F">
            <w:pPr>
              <w:jc w:val="both"/>
              <w:rPr>
                <w:sz w:val="24"/>
                <w:szCs w:val="24"/>
                <w:lang w:val="ro-RO"/>
              </w:rPr>
            </w:pPr>
            <w:r w:rsidRPr="00CD09C6">
              <w:rPr>
                <w:sz w:val="24"/>
                <w:szCs w:val="24"/>
                <w:lang w:val="ro-RO"/>
              </w:rPr>
              <w:t xml:space="preserve">   </w:t>
            </w:r>
          </w:p>
          <w:p w:rsidR="00F23C1C" w:rsidRPr="00CD09C6" w:rsidRDefault="00F23C1C" w:rsidP="00FD4A7F">
            <w:pPr>
              <w:jc w:val="both"/>
              <w:rPr>
                <w:sz w:val="24"/>
                <w:szCs w:val="24"/>
                <w:lang w:val="ro-RO"/>
              </w:rPr>
            </w:pPr>
            <w:r w:rsidRPr="00CD09C6">
              <w:rPr>
                <w:b/>
                <w:sz w:val="24"/>
                <w:szCs w:val="24"/>
                <w:lang w:val="ro-RO"/>
              </w:rPr>
              <w:t>Criterii de evaluare pentru studiul de caz</w:t>
            </w:r>
            <w:r w:rsidRPr="00CD09C6">
              <w:rPr>
                <w:sz w:val="24"/>
                <w:szCs w:val="24"/>
                <w:lang w:val="ro-RO"/>
              </w:rPr>
              <w:t xml:space="preserve">: </w:t>
            </w:r>
          </w:p>
          <w:p w:rsidR="00F23C1C" w:rsidRPr="00CD09C6" w:rsidRDefault="00F23C1C" w:rsidP="00F23C1C">
            <w:pPr>
              <w:pStyle w:val="ListParagraph"/>
              <w:numPr>
                <w:ilvl w:val="0"/>
                <w:numId w:val="2"/>
              </w:numPr>
              <w:ind w:left="567" w:firstLine="0"/>
              <w:jc w:val="both"/>
              <w:rPr>
                <w:sz w:val="24"/>
                <w:szCs w:val="24"/>
                <w:lang w:val="ro-RO"/>
              </w:rPr>
            </w:pPr>
            <w:r w:rsidRPr="00CD09C6">
              <w:rPr>
                <w:sz w:val="24"/>
                <w:szCs w:val="24"/>
                <w:lang w:val="ro-RO"/>
              </w:rPr>
              <w:t>Inițiativă, motivație realistă și creativitate (0,25p)</w:t>
            </w:r>
          </w:p>
          <w:p w:rsidR="00F23C1C" w:rsidRPr="00CD09C6" w:rsidRDefault="00F23C1C" w:rsidP="00F23C1C">
            <w:pPr>
              <w:pStyle w:val="ListParagraph"/>
              <w:numPr>
                <w:ilvl w:val="0"/>
                <w:numId w:val="2"/>
              </w:numPr>
              <w:ind w:left="567" w:firstLine="0"/>
              <w:jc w:val="both"/>
              <w:rPr>
                <w:sz w:val="24"/>
                <w:szCs w:val="24"/>
                <w:lang w:val="ro-RO"/>
              </w:rPr>
            </w:pPr>
            <w:r w:rsidRPr="00CD09C6">
              <w:rPr>
                <w:sz w:val="24"/>
                <w:szCs w:val="24"/>
                <w:lang w:val="ro-RO"/>
              </w:rPr>
              <w:t>Capacitate de argumentare, exprimare clară și precisă a ideilor (0,75p)</w:t>
            </w:r>
          </w:p>
          <w:p w:rsidR="00F23C1C" w:rsidRPr="00CD09C6" w:rsidRDefault="00F23C1C" w:rsidP="00F23C1C">
            <w:pPr>
              <w:pStyle w:val="ListParagraph"/>
              <w:numPr>
                <w:ilvl w:val="0"/>
                <w:numId w:val="2"/>
              </w:numPr>
              <w:ind w:left="567" w:firstLine="0"/>
              <w:jc w:val="both"/>
              <w:rPr>
                <w:sz w:val="24"/>
                <w:szCs w:val="24"/>
                <w:lang w:val="ro-RO"/>
              </w:rPr>
            </w:pPr>
            <w:r w:rsidRPr="00CD09C6">
              <w:rPr>
                <w:sz w:val="24"/>
                <w:szCs w:val="24"/>
                <w:lang w:val="ro-RO"/>
              </w:rPr>
              <w:t>Capacitate de analiză și sinteză (0,5p)</w:t>
            </w:r>
          </w:p>
          <w:p w:rsidR="00F23C1C" w:rsidRPr="00CD09C6" w:rsidRDefault="00F23C1C" w:rsidP="00F23C1C">
            <w:pPr>
              <w:pStyle w:val="ListParagraph"/>
              <w:numPr>
                <w:ilvl w:val="0"/>
                <w:numId w:val="2"/>
              </w:numPr>
              <w:ind w:left="567" w:firstLine="0"/>
              <w:jc w:val="both"/>
              <w:rPr>
                <w:sz w:val="24"/>
                <w:szCs w:val="24"/>
                <w:lang w:val="ro-RO"/>
              </w:rPr>
            </w:pPr>
            <w:r w:rsidRPr="00CD09C6">
              <w:rPr>
                <w:sz w:val="24"/>
                <w:szCs w:val="24"/>
                <w:lang w:val="ro-RO"/>
              </w:rPr>
              <w:t>Cooperare și non-conflictualitate (0,25p)</w:t>
            </w:r>
          </w:p>
          <w:p w:rsidR="00F23C1C" w:rsidRPr="00CD09C6" w:rsidRDefault="00F23C1C" w:rsidP="00F23C1C">
            <w:pPr>
              <w:pStyle w:val="ListParagraph"/>
              <w:numPr>
                <w:ilvl w:val="0"/>
                <w:numId w:val="2"/>
              </w:numPr>
              <w:ind w:left="567" w:firstLine="0"/>
              <w:jc w:val="both"/>
              <w:rPr>
                <w:sz w:val="24"/>
                <w:szCs w:val="24"/>
                <w:lang w:val="ro-RO"/>
              </w:rPr>
            </w:pPr>
            <w:r w:rsidRPr="00CD09C6">
              <w:rPr>
                <w:sz w:val="24"/>
                <w:szCs w:val="24"/>
                <w:lang w:val="ro-RO"/>
              </w:rPr>
              <w:t>Managementul timpului alocat prezentării (0,25p)</w:t>
            </w:r>
          </w:p>
        </w:tc>
        <w:tc>
          <w:tcPr>
            <w:tcW w:w="1134"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lastRenderedPageBreak/>
              <w:t>x</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6 p</w:t>
            </w:r>
          </w:p>
        </w:tc>
        <w:tc>
          <w:tcPr>
            <w:tcW w:w="993"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49" w:type="dxa"/>
            <w:vAlign w:val="center"/>
          </w:tcPr>
          <w:p w:rsidR="00F23C1C" w:rsidRPr="00CD09C6" w:rsidRDefault="00F23C1C" w:rsidP="00FD4A7F">
            <w:pPr>
              <w:pStyle w:val="BodyText2"/>
              <w:spacing w:after="0" w:line="240" w:lineRule="auto"/>
              <w:jc w:val="center"/>
              <w:rPr>
                <w:sz w:val="24"/>
                <w:szCs w:val="24"/>
                <w:lang w:val="ro-RO"/>
              </w:rPr>
            </w:pPr>
          </w:p>
        </w:tc>
      </w:tr>
      <w:tr w:rsidR="00F23C1C" w:rsidRPr="00CD09C6" w:rsidTr="00FD4A7F">
        <w:tc>
          <w:tcPr>
            <w:tcW w:w="6487"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lastRenderedPageBreak/>
              <w:t>Total punctaj interviu</w:t>
            </w:r>
          </w:p>
        </w:tc>
        <w:tc>
          <w:tcPr>
            <w:tcW w:w="1134"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4 p</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pStyle w:val="BodyText2"/>
              <w:spacing w:after="0" w:line="240" w:lineRule="auto"/>
              <w:jc w:val="center"/>
              <w:rPr>
                <w:sz w:val="24"/>
                <w:szCs w:val="24"/>
                <w:lang w:val="ro-RO"/>
              </w:rPr>
            </w:pPr>
          </w:p>
        </w:tc>
        <w:tc>
          <w:tcPr>
            <w:tcW w:w="849"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r>
      <w:tr w:rsidR="00F23C1C" w:rsidRPr="00CD09C6" w:rsidTr="00FD4A7F">
        <w:tc>
          <w:tcPr>
            <w:tcW w:w="6487"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t>Total punctaj ofertă</w:t>
            </w:r>
          </w:p>
        </w:tc>
        <w:tc>
          <w:tcPr>
            <w:tcW w:w="1134"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6 p</w:t>
            </w:r>
          </w:p>
        </w:tc>
        <w:tc>
          <w:tcPr>
            <w:tcW w:w="993"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49" w:type="dxa"/>
            <w:vAlign w:val="center"/>
          </w:tcPr>
          <w:p w:rsidR="00F23C1C" w:rsidRPr="00CD09C6" w:rsidRDefault="00F23C1C" w:rsidP="00FD4A7F">
            <w:pPr>
              <w:pStyle w:val="BodyText2"/>
              <w:spacing w:after="0" w:line="240" w:lineRule="auto"/>
              <w:jc w:val="center"/>
              <w:rPr>
                <w:sz w:val="24"/>
                <w:szCs w:val="24"/>
                <w:lang w:val="ro-RO"/>
              </w:rPr>
            </w:pPr>
          </w:p>
        </w:tc>
      </w:tr>
      <w:tr w:rsidR="00F23C1C" w:rsidRPr="00CD09C6" w:rsidTr="00FD4A7F">
        <w:tc>
          <w:tcPr>
            <w:tcW w:w="6487"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t>Total probă</w:t>
            </w:r>
          </w:p>
        </w:tc>
        <w:tc>
          <w:tcPr>
            <w:tcW w:w="1985" w:type="dxa"/>
            <w:gridSpan w:val="2"/>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10</w:t>
            </w:r>
          </w:p>
        </w:tc>
        <w:tc>
          <w:tcPr>
            <w:tcW w:w="1842" w:type="dxa"/>
            <w:gridSpan w:val="2"/>
            <w:vAlign w:val="center"/>
          </w:tcPr>
          <w:p w:rsidR="00F23C1C" w:rsidRPr="00CD09C6" w:rsidRDefault="00F23C1C" w:rsidP="00FD4A7F">
            <w:pPr>
              <w:pStyle w:val="BodyText2"/>
              <w:spacing w:after="0" w:line="240" w:lineRule="auto"/>
              <w:jc w:val="center"/>
              <w:rPr>
                <w:sz w:val="24"/>
                <w:szCs w:val="24"/>
                <w:lang w:val="ro-RO"/>
              </w:rPr>
            </w:pPr>
          </w:p>
        </w:tc>
      </w:tr>
    </w:tbl>
    <w:p w:rsidR="00F23C1C" w:rsidRPr="00CD09C6" w:rsidRDefault="00F23C1C" w:rsidP="00F23C1C">
      <w:pPr>
        <w:autoSpaceDE w:val="0"/>
        <w:autoSpaceDN w:val="0"/>
        <w:adjustRightInd w:val="0"/>
        <w:rPr>
          <w:lang w:val="ro-RO"/>
        </w:rPr>
      </w:pP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 Punctajul maxim va fi defalcat de către comisia de concurs.</w:t>
      </w:r>
    </w:p>
    <w:p w:rsidR="0016547F" w:rsidRPr="00CD09C6" w:rsidRDefault="0016547F" w:rsidP="006F7371">
      <w:pPr>
        <w:rPr>
          <w:lang w:val="ro-RO"/>
        </w:rPr>
      </w:pPr>
    </w:p>
    <w:sectPr w:rsidR="0016547F" w:rsidRPr="00CD09C6"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249"/>
    <w:multiLevelType w:val="hybridMultilevel"/>
    <w:tmpl w:val="5C40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91059C"/>
    <w:multiLevelType w:val="hybridMultilevel"/>
    <w:tmpl w:val="2EAA98D2"/>
    <w:lvl w:ilvl="0" w:tplc="0D2C9AD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BC699C"/>
    <w:rsid w:val="00022EBB"/>
    <w:rsid w:val="0016547F"/>
    <w:rsid w:val="0038166F"/>
    <w:rsid w:val="004A62CB"/>
    <w:rsid w:val="00581C8D"/>
    <w:rsid w:val="006F7371"/>
    <w:rsid w:val="00791523"/>
    <w:rsid w:val="007A3671"/>
    <w:rsid w:val="00BC699C"/>
    <w:rsid w:val="00CD09C6"/>
    <w:rsid w:val="00DF2B50"/>
    <w:rsid w:val="00E36569"/>
    <w:rsid w:val="00E4518E"/>
    <w:rsid w:val="00F23C1C"/>
    <w:rsid w:val="00F613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 w:type="paragraph" w:styleId="ListParagraph">
    <w:name w:val="List Paragraph"/>
    <w:basedOn w:val="Normal"/>
    <w:uiPriority w:val="34"/>
    <w:qFormat/>
    <w:rsid w:val="00022EBB"/>
    <w:pPr>
      <w:ind w:left="720"/>
      <w:contextualSpacing/>
    </w:pPr>
  </w:style>
  <w:style w:type="paragraph" w:styleId="BodyText2">
    <w:name w:val="Body Text 2"/>
    <w:basedOn w:val="Normal"/>
    <w:link w:val="BodyText2Char"/>
    <w:rsid w:val="00F23C1C"/>
    <w:pPr>
      <w:spacing w:after="120" w:line="480" w:lineRule="auto"/>
    </w:pPr>
    <w:rPr>
      <w:lang w:val="en-AU"/>
    </w:rPr>
  </w:style>
  <w:style w:type="character" w:customStyle="1" w:styleId="BodyText2Char">
    <w:name w:val="Body Text 2 Char"/>
    <w:basedOn w:val="DefaultParagraphFont"/>
    <w:link w:val="BodyText2"/>
    <w:rsid w:val="00F23C1C"/>
    <w:rPr>
      <w:rFonts w:ascii="Times New Roman" w:eastAsia="Times New Roman" w:hAnsi="Times New Roman" w:cs="Times New Roman"/>
      <w:sz w:val="20"/>
      <w:szCs w:val="20"/>
      <w:lang w:val="en-AU"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3212</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ISJ47</cp:lastModifiedBy>
  <cp:revision>3</cp:revision>
  <dcterms:created xsi:type="dcterms:W3CDTF">2016-04-10T08:10:00Z</dcterms:created>
  <dcterms:modified xsi:type="dcterms:W3CDTF">2016-04-19T07:36:00Z</dcterms:modified>
</cp:coreProperties>
</file>